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197DD" w14:textId="77777777" w:rsidR="00E95F00" w:rsidRPr="007602E4" w:rsidRDefault="007602E4" w:rsidP="007602E4">
      <w:pPr>
        <w:jc w:val="center"/>
        <w:rPr>
          <w:b/>
          <w:sz w:val="40"/>
          <w:u w:val="single"/>
        </w:rPr>
      </w:pPr>
      <w:r w:rsidRPr="007602E4">
        <w:rPr>
          <w:b/>
          <w:sz w:val="40"/>
          <w:u w:val="single"/>
        </w:rPr>
        <w:t xml:space="preserve">Règlement </w:t>
      </w:r>
      <w:r w:rsidR="00E42599">
        <w:rPr>
          <w:b/>
          <w:sz w:val="40"/>
          <w:u w:val="single"/>
        </w:rPr>
        <w:t>du concours d’idées « ARCHI GAME »</w:t>
      </w:r>
    </w:p>
    <w:p w14:paraId="63A3081E" w14:textId="77777777" w:rsidR="007602E4" w:rsidRPr="007602E4" w:rsidRDefault="007602E4" w:rsidP="007602E4">
      <w:pPr>
        <w:rPr>
          <w:b/>
          <w:sz w:val="28"/>
          <w:u w:val="single"/>
        </w:rPr>
      </w:pPr>
      <w:r w:rsidRPr="007602E4">
        <w:rPr>
          <w:b/>
          <w:sz w:val="28"/>
          <w:u w:val="single"/>
        </w:rPr>
        <w:t>Préambule</w:t>
      </w:r>
    </w:p>
    <w:p w14:paraId="007B5D4A" w14:textId="77777777" w:rsidR="007602E4" w:rsidRDefault="007602E4" w:rsidP="007602E4">
      <w:pPr>
        <w:jc w:val="both"/>
      </w:pPr>
      <w:r>
        <w:t xml:space="preserve">Dans le cadre de son activité de plateforme d’échange et de transversalité des métiers de l’immobilier, et de promotion du territoire Varois et en particulier de celui de la Métropole Toulon Provence Méditerranée, le CLUB DE L’IMMOBILIER TOULON PROVENCE organise le concours d’idées « ARCHI – GAME » sur un thème en relation avec les enjeux urbains qu’il a identifiés, avec la volonté de promouvoir les « jeunes architectes » du Var. </w:t>
      </w:r>
    </w:p>
    <w:p w14:paraId="17B69310" w14:textId="685153F9" w:rsidR="007602E4" w:rsidRDefault="007602E4" w:rsidP="007602E4">
      <w:pPr>
        <w:jc w:val="both"/>
      </w:pPr>
      <w:r>
        <w:t>Ce concours d’idées ne constitue pas une commande, ni publique ni privée, étant donné qu’il n’aboutira pas à la réalisation d’un projet parmi le ou les lauréat(s).</w:t>
      </w:r>
      <w:r w:rsidR="00B51BF7">
        <w:t xml:space="preserve"> A ce titre, le CLUB DE L’IMMOBILIER TOULON PROVENCE </w:t>
      </w:r>
      <w:r w:rsidR="00B51BF7" w:rsidRPr="00F36855">
        <w:t xml:space="preserve">ne s’engage pas par le présent concours d’idées, à apporter d’autre contrepartie que celle fixée à l’article </w:t>
      </w:r>
      <w:r w:rsidR="00F36855" w:rsidRPr="00F36855">
        <w:t>5</w:t>
      </w:r>
      <w:r w:rsidR="00B51BF7" w:rsidRPr="00F36855">
        <w:t>.</w:t>
      </w:r>
    </w:p>
    <w:p w14:paraId="5A668043" w14:textId="3085A616" w:rsidR="00814A96" w:rsidRDefault="00814A96" w:rsidP="007602E4">
      <w:pPr>
        <w:jc w:val="both"/>
      </w:pPr>
    </w:p>
    <w:p w14:paraId="5234829D" w14:textId="77777777" w:rsidR="007602E4" w:rsidRPr="00231287" w:rsidRDefault="007602E4" w:rsidP="007602E4">
      <w:pPr>
        <w:jc w:val="both"/>
        <w:rPr>
          <w:b/>
          <w:sz w:val="28"/>
          <w:u w:val="single"/>
        </w:rPr>
      </w:pPr>
      <w:r w:rsidRPr="00231287">
        <w:rPr>
          <w:b/>
          <w:sz w:val="28"/>
          <w:u w:val="single"/>
        </w:rPr>
        <w:t>Article 1</w:t>
      </w:r>
      <w:r w:rsidR="00231287" w:rsidRPr="00231287">
        <w:rPr>
          <w:b/>
          <w:sz w:val="28"/>
          <w:u w:val="single"/>
        </w:rPr>
        <w:t xml:space="preserve"> – Déroulement et calendrier de l’Appel à idées</w:t>
      </w:r>
    </w:p>
    <w:p w14:paraId="4383900C" w14:textId="77777777" w:rsidR="00231287" w:rsidRDefault="00231287" w:rsidP="007602E4">
      <w:pPr>
        <w:jc w:val="both"/>
      </w:pPr>
      <w:r>
        <w:t>L’Appel à idées se déroule en deux phases :</w:t>
      </w:r>
    </w:p>
    <w:p w14:paraId="2939F7C6" w14:textId="175CC574" w:rsidR="002C3C5A" w:rsidRDefault="00B51BF7" w:rsidP="002C3C5A">
      <w:pPr>
        <w:pStyle w:val="Paragraphedeliste"/>
        <w:numPr>
          <w:ilvl w:val="0"/>
          <w:numId w:val="1"/>
        </w:numPr>
        <w:jc w:val="both"/>
        <w:rPr>
          <w:b/>
        </w:rPr>
      </w:pPr>
      <w:r>
        <w:rPr>
          <w:noProof/>
        </w:rPr>
        <mc:AlternateContent>
          <mc:Choice Requires="wps">
            <w:drawing>
              <wp:anchor distT="45720" distB="45720" distL="114300" distR="114300" simplePos="0" relativeHeight="251659264" behindDoc="1" locked="0" layoutInCell="1" allowOverlap="1" wp14:anchorId="2F27E426" wp14:editId="286851DC">
                <wp:simplePos x="0" y="0"/>
                <wp:positionH relativeFrom="margin">
                  <wp:posOffset>721995</wp:posOffset>
                </wp:positionH>
                <wp:positionV relativeFrom="margin">
                  <wp:posOffset>3926205</wp:posOffset>
                </wp:positionV>
                <wp:extent cx="904875" cy="1306195"/>
                <wp:effectExtent l="0" t="7302" r="2222" b="2223"/>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4875" cy="1306195"/>
                        </a:xfrm>
                        <a:prstGeom prst="rect">
                          <a:avLst/>
                        </a:prstGeom>
                        <a:solidFill>
                          <a:srgbClr val="FFFFFF"/>
                        </a:solidFill>
                        <a:ln w="9525">
                          <a:noFill/>
                          <a:miter lim="800000"/>
                          <a:headEnd/>
                          <a:tailEnd/>
                        </a:ln>
                      </wps:spPr>
                      <wps:txbx>
                        <w:txbxContent>
                          <w:p w14:paraId="5D155C83" w14:textId="77777777" w:rsidR="00B51BF7" w:rsidRDefault="00B51BF7" w:rsidP="00B51BF7">
                            <w:pPr>
                              <w:jc w:val="center"/>
                            </w:pPr>
                            <w:r>
                              <w:t>Ouverte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27E426" id="_x0000_t202" coordsize="21600,21600" o:spt="202" path="m,l,21600r21600,l21600,xe">
                <v:stroke joinstyle="miter"/>
                <v:path gradientshapeok="t" o:connecttype="rect"/>
              </v:shapetype>
              <v:shape id="Zone de texte 2" o:spid="_x0000_s1026" type="#_x0000_t202" style="position:absolute;left:0;text-align:left;margin-left:56.85pt;margin-top:309.15pt;width:71.25pt;height:102.85pt;rotation:-90;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YVLAIAADEEAAAOAAAAZHJzL2Uyb0RvYy54bWysU0uP2yAQvlfqf0DcGz+apxVntc02VaXt&#10;Q9r20hsGHKNihgKJvf31HUiUpO2tKgfEMMPHN9/MrO/GXpOjdF6BqWkxySmRhoNQZl/Tr192r5aU&#10;+MCMYBqMrOmz9PRu8/LFerCVLKEDLaQjCGJ8NdiadiHYKss872TP/ASsNOhswfUsoOn2mXBsQPRe&#10;Z2Wez7MBnLAOuPQebx9OTrpJ+G0refjUtl4GomuK3ELaXdqbuGebNav2jtlO8TMN9g8seqYMfnqB&#10;emCBkYNTf0H1ijvw0IYJhz6DtlVcphwwmyL/I5unjlmZckFxvL3I5P8fLP94/OyIEjUtiwUlhvVY&#10;pG9YKiIkCXIMkpRRpMH6CmOfLEaH8Q2MWOyUsLePwL97YmDbMbOX987B0EkmkGQRX2Y3T084PoI0&#10;wwcQ+Bc7BEhAY+t64gArVMyxsrjSNUpE8DOs3fOlXkiLcLxc5dPlYkYJR1fxOp8Xq1n6kVURLJbD&#10;Oh/eSehJPNTUYT8kVHZ89CGSu4bEcA9aiZ3SOhlu32y1I0eGvbNL64z+W5g2ZEAqs3KWkA3E96mt&#10;ehWwt7Xqa7o8JZSuozhvjUjnwJQ+nZGJNme1okAnqcLYjBgYJWxAPKNuSSFUA2cOE+rA/aRkwP6t&#10;qf9xYE5Sot8b1H5VTKex4ZMxnS1KNNytp7n1MMMRqqaBktNxG9KQJB3sPdZop5JeVyZnrtiXScbz&#10;DMXGv7VT1HXSN78AAAD//wMAUEsDBBQABgAIAAAAIQAdgZdP4wAAAA8BAAAPAAAAZHJzL2Rvd25y&#10;ZXYueG1sTI/BTsMwEETvSPyDtUjcqNOoSu00mwqo4ISECHyAE7tJ1NgOsdukf89ygstKq52ZnVfs&#10;Fzuwi5lC7x3CepUAM67xunctwtfny4MAFqJyWg3eGYSrCbAvb28KlWs/uw9zqWLLKMSFXCF0MY45&#10;56HpjFVh5Ufj6Hb0k1WR1qnlelIzhduBp0mScat6Rx86NZrnzjSn6mwR+CKz6rVODm/f176JcRbv&#10;T1Ig3t8thx2Nxx2waJb454BfBuoPJRWr/dnpwAYEka5JiZBtpARGglRsCahG2Mp0A7ws+H+O8gcA&#10;AP//AwBQSwECLQAUAAYACAAAACEAtoM4kv4AAADhAQAAEwAAAAAAAAAAAAAAAAAAAAAAW0NvbnRl&#10;bnRfVHlwZXNdLnhtbFBLAQItABQABgAIAAAAIQA4/SH/1gAAAJQBAAALAAAAAAAAAAAAAAAAAC8B&#10;AABfcmVscy8ucmVsc1BLAQItABQABgAIAAAAIQACJoYVLAIAADEEAAAOAAAAAAAAAAAAAAAAAC4C&#10;AABkcnMvZTJvRG9jLnhtbFBLAQItABQABgAIAAAAIQAdgZdP4wAAAA8BAAAPAAAAAAAAAAAAAAAA&#10;AIYEAABkcnMvZG93bnJldi54bWxQSwUGAAAAAAQABADzAAAAlgUAAAAA&#10;" stroked="f">
                <v:textbox style="mso-fit-shape-to-text:t">
                  <w:txbxContent>
                    <w:p w14:paraId="5D155C83" w14:textId="77777777" w:rsidR="00B51BF7" w:rsidRDefault="00B51BF7" w:rsidP="00B51BF7">
                      <w:pPr>
                        <w:jc w:val="center"/>
                      </w:pPr>
                      <w:r>
                        <w:t>Ouverte</w:t>
                      </w:r>
                    </w:p>
                  </w:txbxContent>
                </v:textbox>
                <w10:wrap anchorx="margin" anchory="margin"/>
              </v:shape>
            </w:pict>
          </mc:Fallback>
        </mc:AlternateContent>
      </w:r>
      <w:r w:rsidR="00231287">
        <w:t xml:space="preserve">Phase 1 : </w:t>
      </w:r>
      <w:r w:rsidR="00231287">
        <w:tab/>
        <w:t xml:space="preserve">dépôt des candidatures avant le </w:t>
      </w:r>
      <w:r w:rsidR="00772272" w:rsidRPr="00772272">
        <w:rPr>
          <w:b/>
          <w:highlight w:val="yellow"/>
        </w:rPr>
        <w:t>15/12/2020</w:t>
      </w:r>
      <w:r w:rsidR="00772272">
        <w:rPr>
          <w:b/>
        </w:rPr>
        <w:t xml:space="preserve"> </w:t>
      </w:r>
      <w:r w:rsidR="00231287">
        <w:rPr>
          <w:b/>
        </w:rPr>
        <w:t>minuit</w:t>
      </w:r>
      <w:r w:rsidR="002C3C5A">
        <w:rPr>
          <w:b/>
        </w:rPr>
        <w:t xml:space="preserve"> à l’adresse email du </w:t>
      </w:r>
      <w:r w:rsidR="002C3C5A" w:rsidRPr="002C3C5A">
        <w:rPr>
          <w:b/>
        </w:rPr>
        <w:t xml:space="preserve">CLUB </w:t>
      </w:r>
    </w:p>
    <w:p w14:paraId="2FE3317C" w14:textId="77777777" w:rsidR="00231287" w:rsidRPr="001A5CAE" w:rsidRDefault="002C3C5A" w:rsidP="002C3C5A">
      <w:pPr>
        <w:pStyle w:val="Paragraphedeliste"/>
        <w:ind w:left="1776" w:firstLine="348"/>
        <w:jc w:val="both"/>
        <w:rPr>
          <w:b/>
        </w:rPr>
      </w:pPr>
      <w:r w:rsidRPr="001A5CAE">
        <w:rPr>
          <w:b/>
        </w:rPr>
        <w:t>IMMOBILIER TOULON PROVENCE</w:t>
      </w:r>
      <w:r w:rsidR="00E42599" w:rsidRPr="001A5CAE">
        <w:rPr>
          <w:b/>
        </w:rPr>
        <w:t> :</w:t>
      </w:r>
      <w:r w:rsidRPr="001A5CAE">
        <w:rPr>
          <w:b/>
        </w:rPr>
        <w:t xml:space="preserve"> </w:t>
      </w:r>
      <w:r w:rsidRPr="001A5CAE">
        <w:rPr>
          <w:rStyle w:val="Lienhypertexte"/>
        </w:rPr>
        <w:t>clubimmotoulonprovence@gmail.com</w:t>
      </w:r>
    </w:p>
    <w:p w14:paraId="39EE319F" w14:textId="7C676C60" w:rsidR="00231287" w:rsidRDefault="00231287" w:rsidP="00231287">
      <w:pPr>
        <w:pStyle w:val="Paragraphedeliste"/>
        <w:ind w:left="2124"/>
        <w:jc w:val="both"/>
      </w:pPr>
      <w:r w:rsidRPr="001A5CAE">
        <w:t>Les candidatures sont ouvertes à tout architecte</w:t>
      </w:r>
      <w:r w:rsidR="001A5CAE" w:rsidRPr="001A5CAE">
        <w:t xml:space="preserve"> âgé de moins de 35 ans exerçant au sein de la région PACA</w:t>
      </w:r>
      <w:r w:rsidRPr="001A5CAE">
        <w:t xml:space="preserve"> (salarié ou non, ou pour le compte de sa société ou en nom propre) titulaire du diplôme HMO</w:t>
      </w:r>
      <w:r w:rsidR="00331FD7">
        <w:t>N</w:t>
      </w:r>
      <w:r w:rsidRPr="001A5CAE">
        <w:t>P</w:t>
      </w:r>
      <w:r w:rsidR="00B51BF7" w:rsidRPr="001A5CAE">
        <w:t>.</w:t>
      </w:r>
      <w:r w:rsidR="001A5CAE" w:rsidRPr="001A5CAE">
        <w:t xml:space="preserve"> Il pourra choisir, sans que ce soit obligatoire, de constituer une équipe avec d’autres professionnels de la conception d’espaces (ex : paysagiste, urbaniste, architecte d’intérieur, etc.)</w:t>
      </w:r>
      <w:r w:rsidR="00C15EC5">
        <w:t xml:space="preserve"> également de moins de 35 ans.</w:t>
      </w:r>
    </w:p>
    <w:p w14:paraId="01F276DC" w14:textId="7022E2D1" w:rsidR="00231287" w:rsidRDefault="00231287" w:rsidP="00231287">
      <w:pPr>
        <w:pStyle w:val="Paragraphedeliste"/>
        <w:ind w:left="2148"/>
        <w:jc w:val="both"/>
      </w:pPr>
      <w:r>
        <w:t>Le dossier de candidature devra contenir une note d’intention sur 1 page, le CV</w:t>
      </w:r>
      <w:r w:rsidR="001A5CAE">
        <w:t xml:space="preserve"> de chaque membre de l’équipe</w:t>
      </w:r>
      <w:r>
        <w:t xml:space="preserve">, la copie du diplôme </w:t>
      </w:r>
      <w:r w:rsidR="001A5CAE">
        <w:t xml:space="preserve">d’architecte </w:t>
      </w:r>
      <w:r>
        <w:t>et un dossier de références (réalisées ou projets)</w:t>
      </w:r>
      <w:r w:rsidR="001A5CAE">
        <w:t xml:space="preserve"> pour chaque membre de l’équipe</w:t>
      </w:r>
    </w:p>
    <w:p w14:paraId="52DFD342" w14:textId="7F08E6D2" w:rsidR="00231287" w:rsidRDefault="00231287" w:rsidP="00231287">
      <w:pPr>
        <w:pStyle w:val="Paragraphedeliste"/>
        <w:ind w:left="2148"/>
        <w:jc w:val="both"/>
        <w:rPr>
          <w:b/>
        </w:rPr>
      </w:pPr>
      <w:r>
        <w:t>Sélection des candidatures :</w:t>
      </w:r>
      <w:r w:rsidR="00B51BF7">
        <w:t xml:space="preserve"> au plus tard</w:t>
      </w:r>
      <w:r>
        <w:t xml:space="preserve"> le </w:t>
      </w:r>
      <w:r w:rsidR="00772272" w:rsidRPr="00772272">
        <w:rPr>
          <w:b/>
          <w:highlight w:val="yellow"/>
        </w:rPr>
        <w:t>15/01/2021</w:t>
      </w:r>
    </w:p>
    <w:p w14:paraId="47A1A79D" w14:textId="77777777" w:rsidR="00772272" w:rsidRDefault="00772272" w:rsidP="00231287">
      <w:pPr>
        <w:pStyle w:val="Paragraphedeliste"/>
        <w:ind w:left="2148"/>
        <w:jc w:val="both"/>
      </w:pPr>
    </w:p>
    <w:p w14:paraId="6FB85D78" w14:textId="649C5B2A" w:rsidR="00231287" w:rsidRDefault="00231287" w:rsidP="00231287">
      <w:pPr>
        <w:pStyle w:val="Paragraphedeliste"/>
        <w:numPr>
          <w:ilvl w:val="0"/>
          <w:numId w:val="1"/>
        </w:numPr>
        <w:jc w:val="both"/>
      </w:pPr>
      <w:r>
        <w:t xml:space="preserve">Phase 2 : </w:t>
      </w:r>
      <w:r>
        <w:tab/>
        <w:t xml:space="preserve">Dépôt des livrables avant le </w:t>
      </w:r>
      <w:r w:rsidR="00772272">
        <w:rPr>
          <w:b/>
          <w:highlight w:val="yellow"/>
        </w:rPr>
        <w:t>15</w:t>
      </w:r>
      <w:r w:rsidR="001A5CAE" w:rsidRPr="001A5CAE">
        <w:rPr>
          <w:b/>
          <w:highlight w:val="yellow"/>
        </w:rPr>
        <w:t>/0</w:t>
      </w:r>
      <w:r w:rsidR="00331FD7">
        <w:rPr>
          <w:b/>
          <w:highlight w:val="yellow"/>
        </w:rPr>
        <w:t>2</w:t>
      </w:r>
      <w:r w:rsidR="001A5CAE" w:rsidRPr="001A5CAE">
        <w:rPr>
          <w:b/>
          <w:highlight w:val="yellow"/>
        </w:rPr>
        <w:t>/2021</w:t>
      </w:r>
      <w:r w:rsidRPr="00231287">
        <w:rPr>
          <w:b/>
        </w:rPr>
        <w:t xml:space="preserve"> minuit</w:t>
      </w:r>
    </w:p>
    <w:p w14:paraId="0EE6C446" w14:textId="55535F92" w:rsidR="00231287" w:rsidRDefault="001A5CAE" w:rsidP="00231287">
      <w:pPr>
        <w:pStyle w:val="Paragraphedeliste"/>
        <w:ind w:left="2124"/>
        <w:jc w:val="both"/>
      </w:pPr>
      <w:r>
        <w:rPr>
          <w:noProof/>
        </w:rPr>
        <mc:AlternateContent>
          <mc:Choice Requires="wps">
            <w:drawing>
              <wp:anchor distT="45720" distB="45720" distL="114300" distR="114300" simplePos="0" relativeHeight="251661312" behindDoc="1" locked="0" layoutInCell="1" allowOverlap="1" wp14:anchorId="45192669" wp14:editId="2437F50D">
                <wp:simplePos x="0" y="0"/>
                <wp:positionH relativeFrom="margin">
                  <wp:posOffset>695325</wp:posOffset>
                </wp:positionH>
                <wp:positionV relativeFrom="margin">
                  <wp:posOffset>6167755</wp:posOffset>
                </wp:positionV>
                <wp:extent cx="904875" cy="1306195"/>
                <wp:effectExtent l="0" t="7302" r="2222" b="2223"/>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4875" cy="1306195"/>
                        </a:xfrm>
                        <a:prstGeom prst="rect">
                          <a:avLst/>
                        </a:prstGeom>
                        <a:solidFill>
                          <a:srgbClr val="FFFFFF"/>
                        </a:solidFill>
                        <a:ln w="9525">
                          <a:noFill/>
                          <a:miter lim="800000"/>
                          <a:headEnd/>
                          <a:tailEnd/>
                        </a:ln>
                      </wps:spPr>
                      <wps:txbx>
                        <w:txbxContent>
                          <w:p w14:paraId="49DF95F9" w14:textId="77777777" w:rsidR="00B51BF7" w:rsidRDefault="00B51BF7" w:rsidP="00B51BF7">
                            <w:pPr>
                              <w:jc w:val="center"/>
                            </w:pPr>
                            <w:r>
                              <w:t>Restreinte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192669" id="_x0000_s1027" type="#_x0000_t202" style="position:absolute;left:0;text-align:left;margin-left:54.75pt;margin-top:485.65pt;width:71.25pt;height:102.85pt;rotation:-90;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40LAIAADYEAAAOAAAAZHJzL2Uyb0RvYy54bWysU02P2yAQvVfqf0DcG9tpkk2iOKtttqkq&#10;bT+kbS+9YcAxKmYokNjZX98BW0nU3qpyQAwMjzfvDZv7vtXkJJ1XYEpaTHJKpOEglDmU9Pu3/Zsl&#10;JT4wI5gGI0t6lp7eb1+/2nR2LafQgBbSEQQxft3ZkjYh2HWWed7IlvkJWGnwsAbXsoChO2TCsQ7R&#10;W51N83yRdeCEdcCl97j7OBzSbcKva8nDl7r2MhBdUuQW0uzSXMU5227Y+uCYbRQfabB/YNEyZfDR&#10;C9QjC4wcnfoLqlXcgYc6TDi0GdS14jLVgNUU+R/VPDfMylQLiuPtRSb//2D559NXR5RA7ygxrEWL&#10;fqBRREgSZB8kmUaJOuvXmPlsMTf076CP6bFcb5+A//TEwK5h5iAfnIOukUwgxSLezG6uDjg+glTd&#10;JxD4FjsGSEB97VriAP0pFugrjrSNAhF8DJ07X9xCWoTj5iqfLe/mlHA8Kt7mi2I1Ty+ydQSL7Kzz&#10;4YOElsRFSR12Q0JlpycfIrlrSioGtBJ7pXUK3KHaaUdODDtnn8aI7m/TtCEdUplP5wnZQLyfmqpV&#10;ATtbq7aky6GgtB3FeW9EWgem9LBGJtqMakWBBqlCX/WjN5gflaxAnFG+JBSKgh8P62rAvVDSYROX&#10;1P86Micp0R8NWrAqZrPY9SmYze+mGLjbk+r2hBmOUCUNlAzLXUg/ZTD6Aa3aqyTblclIGZszqTl+&#10;pNj9t3HKun737W8AAAD//wMAUEsDBBQABgAIAAAAIQCGag2Y4wAAABEBAAAPAAAAZHJzL2Rvd25y&#10;ZXYueG1sTE/BTsMwDL0j8Q+RkbixZGV0bdd0AiY4ISEKH5C2pq1onNJka/f3mBNcLPv5+fm9fL/Y&#10;QZxw8r0jDeuVAoFUu6anVsPH+9NNAsIHQ40ZHKGGM3rYF5cXuckaN9MbnsrQChYhnxkNXQhjJqWv&#10;O7TGr9yIxLtPN1kTeJxa2UxmZnE7yEipWFrTE3/ozIiPHdZf5dFqkEsal8+VOrx8n/s6hDl5fUgT&#10;ra+vlsOOy/0ORMAl/F3Abwb2DwUbq9yRGi8GDdttykzGlYq4Y0aU3MYgKobWm7sNyCKX/5MUPwAA&#10;AP//AwBQSwECLQAUAAYACAAAACEAtoM4kv4AAADhAQAAEwAAAAAAAAAAAAAAAAAAAAAAW0NvbnRl&#10;bnRfVHlwZXNdLnhtbFBLAQItABQABgAIAAAAIQA4/SH/1gAAAJQBAAALAAAAAAAAAAAAAAAAAC8B&#10;AABfcmVscy8ucmVsc1BLAQItABQABgAIAAAAIQAO/l40LAIAADYEAAAOAAAAAAAAAAAAAAAAAC4C&#10;AABkcnMvZTJvRG9jLnhtbFBLAQItABQABgAIAAAAIQCGag2Y4wAAABEBAAAPAAAAAAAAAAAAAAAA&#10;AIYEAABkcnMvZG93bnJldi54bWxQSwUGAAAAAAQABADzAAAAlgUAAAAA&#10;" stroked="f">
                <v:textbox style="mso-fit-shape-to-text:t">
                  <w:txbxContent>
                    <w:p w14:paraId="49DF95F9" w14:textId="77777777" w:rsidR="00B51BF7" w:rsidRDefault="00B51BF7" w:rsidP="00B51BF7">
                      <w:pPr>
                        <w:jc w:val="center"/>
                      </w:pPr>
                      <w:r>
                        <w:t>Restreinte</w:t>
                      </w:r>
                    </w:p>
                  </w:txbxContent>
                </v:textbox>
                <w10:wrap anchorx="margin" anchory="margin"/>
              </v:shape>
            </w:pict>
          </mc:Fallback>
        </mc:AlternateContent>
      </w:r>
      <w:r w:rsidR="00B51BF7">
        <w:t xml:space="preserve">Lors de la phase 2, une séance de question réponse sera ouverte à tous les candidats le </w:t>
      </w:r>
      <w:r w:rsidR="00772272">
        <w:rPr>
          <w:b/>
          <w:highlight w:val="yellow"/>
        </w:rPr>
        <w:t>26/02</w:t>
      </w:r>
      <w:r w:rsidRPr="001A5CAE">
        <w:rPr>
          <w:b/>
          <w:highlight w:val="yellow"/>
        </w:rPr>
        <w:t>/2021</w:t>
      </w:r>
      <w:r w:rsidR="00B51BF7" w:rsidRPr="00B51BF7">
        <w:rPr>
          <w:b/>
        </w:rPr>
        <w:t xml:space="preserve"> de 9h à 12h,</w:t>
      </w:r>
      <w:r w:rsidR="00B51BF7">
        <w:t xml:space="preserve"> RDV sur le lieu même objet du concours. Un compte rendu de cette séance de questions réponses sera établi sous huitaine par le CLUB DE L’IMMOBILIER TOULON PROVENCE et transmis à tous les candidats admis à déposer un livrable.</w:t>
      </w:r>
    </w:p>
    <w:p w14:paraId="460478B0" w14:textId="426423E0" w:rsidR="00B51BF7" w:rsidRPr="00B51BF7" w:rsidRDefault="00B51BF7" w:rsidP="00231287">
      <w:pPr>
        <w:pStyle w:val="Paragraphedeliste"/>
        <w:ind w:left="2124"/>
        <w:jc w:val="both"/>
        <w:rPr>
          <w:b/>
        </w:rPr>
      </w:pPr>
      <w:r>
        <w:t xml:space="preserve">Le Lauréat, et le classement des 5 premiers candidats admis à déposer un livrable sera établi par le CLUB DE L’IMMOBILIER TOULON PROVENCE au plus tard le </w:t>
      </w:r>
      <w:r w:rsidR="00772272">
        <w:rPr>
          <w:b/>
          <w:highlight w:val="yellow"/>
        </w:rPr>
        <w:t>31/03</w:t>
      </w:r>
      <w:r w:rsidR="001A5CAE" w:rsidRPr="001A5CAE">
        <w:rPr>
          <w:b/>
          <w:highlight w:val="yellow"/>
        </w:rPr>
        <w:t>/2021</w:t>
      </w:r>
    </w:p>
    <w:p w14:paraId="3496C7D0" w14:textId="463E4AFE" w:rsidR="00B51BF7" w:rsidRDefault="00B51BF7" w:rsidP="00231287">
      <w:pPr>
        <w:pStyle w:val="Paragraphedeliste"/>
        <w:ind w:left="2124"/>
        <w:jc w:val="both"/>
      </w:pPr>
      <w:r>
        <w:t>Les 5 meilleurs projets seront présentés à la Nuit du CLUB DE L’IMMOBILIER TOULO</w:t>
      </w:r>
      <w:r w:rsidR="001A5CAE">
        <w:t>N</w:t>
      </w:r>
      <w:r>
        <w:t xml:space="preserve"> PROVENCE </w:t>
      </w:r>
      <w:r w:rsidR="001A5CAE" w:rsidRPr="001A5CAE">
        <w:rPr>
          <w:highlight w:val="yellow"/>
        </w:rPr>
        <w:t>2021</w:t>
      </w:r>
      <w:r>
        <w:t>.</w:t>
      </w:r>
    </w:p>
    <w:p w14:paraId="177C422B" w14:textId="77777777" w:rsidR="00231287" w:rsidRPr="002C3C5A" w:rsidRDefault="00B51BF7" w:rsidP="007602E4">
      <w:pPr>
        <w:jc w:val="both"/>
        <w:rPr>
          <w:b/>
          <w:sz w:val="28"/>
          <w:u w:val="single"/>
        </w:rPr>
      </w:pPr>
      <w:r w:rsidRPr="002C3C5A">
        <w:rPr>
          <w:b/>
          <w:sz w:val="28"/>
          <w:u w:val="single"/>
        </w:rPr>
        <w:t>Article 2 </w:t>
      </w:r>
      <w:r w:rsidR="002C3C5A" w:rsidRPr="002C3C5A">
        <w:rPr>
          <w:b/>
          <w:sz w:val="28"/>
          <w:u w:val="single"/>
        </w:rPr>
        <w:t>–</w:t>
      </w:r>
      <w:r w:rsidRPr="002C3C5A">
        <w:rPr>
          <w:b/>
          <w:sz w:val="28"/>
          <w:u w:val="single"/>
        </w:rPr>
        <w:t xml:space="preserve"> </w:t>
      </w:r>
      <w:r w:rsidR="002C3C5A" w:rsidRPr="002C3C5A">
        <w:rPr>
          <w:b/>
          <w:sz w:val="28"/>
          <w:u w:val="single"/>
        </w:rPr>
        <w:t>Dossier de l’Appel à idées</w:t>
      </w:r>
    </w:p>
    <w:p w14:paraId="150329AA" w14:textId="77777777" w:rsidR="00231287" w:rsidRDefault="00231287" w:rsidP="007602E4">
      <w:pPr>
        <w:jc w:val="both"/>
      </w:pPr>
      <w:r>
        <w:t>L’Appel à idées est constitué du présent document et d’un dossier contenant les informations techniques et programmatiques qui sera transmis au Candidats admis à déposer un livrable.</w:t>
      </w:r>
    </w:p>
    <w:p w14:paraId="35622185" w14:textId="11C0CB3E" w:rsidR="002C3C5A" w:rsidRDefault="002C3C5A" w:rsidP="002C3C5A">
      <w:pPr>
        <w:jc w:val="both"/>
      </w:pPr>
      <w:r>
        <w:t>Le Projet n’aura pas à se conformer au PLU. Toutefois le Candidat devra tenir compte des contraintes urbaines et structurelles décrites au cahier des charges.</w:t>
      </w:r>
    </w:p>
    <w:p w14:paraId="10ACBF17" w14:textId="77777777" w:rsidR="002C3C5A" w:rsidRPr="002C3C5A" w:rsidRDefault="002C3C5A" w:rsidP="002C3C5A">
      <w:pPr>
        <w:jc w:val="both"/>
        <w:rPr>
          <w:b/>
          <w:sz w:val="28"/>
          <w:u w:val="single"/>
        </w:rPr>
      </w:pPr>
      <w:r w:rsidRPr="002C3C5A">
        <w:rPr>
          <w:b/>
          <w:sz w:val="28"/>
          <w:u w:val="single"/>
        </w:rPr>
        <w:t>Article 3 – Composition des Livrables</w:t>
      </w:r>
    </w:p>
    <w:p w14:paraId="0C1C720C" w14:textId="77777777" w:rsidR="001A5CAE" w:rsidRDefault="002C3C5A" w:rsidP="002C3C5A">
      <w:pPr>
        <w:jc w:val="both"/>
        <w:rPr>
          <w:b/>
        </w:rPr>
      </w:pPr>
      <w:r>
        <w:t>Les Candidats admis à déposer un Livrable devront fournir dans les délais de l’art 1 </w:t>
      </w:r>
      <w:r w:rsidRPr="002C3C5A">
        <w:rPr>
          <w:b/>
        </w:rPr>
        <w:t xml:space="preserve">à l’adresse email </w:t>
      </w:r>
    </w:p>
    <w:p w14:paraId="4E2B8BAE" w14:textId="43576DCF" w:rsidR="002C3C5A" w:rsidRPr="002C3C5A" w:rsidRDefault="002C3C5A" w:rsidP="002C3C5A">
      <w:pPr>
        <w:jc w:val="both"/>
        <w:rPr>
          <w:b/>
        </w:rPr>
      </w:pPr>
      <w:proofErr w:type="gramStart"/>
      <w:r w:rsidRPr="002C3C5A">
        <w:rPr>
          <w:b/>
        </w:rPr>
        <w:lastRenderedPageBreak/>
        <w:t>du</w:t>
      </w:r>
      <w:proofErr w:type="gramEnd"/>
      <w:r w:rsidRPr="002C3C5A">
        <w:rPr>
          <w:b/>
        </w:rPr>
        <w:t xml:space="preserve"> CLUB IMMOBILIER TOULON PROVENCE </w:t>
      </w:r>
      <w:hyperlink r:id="rId5" w:history="1">
        <w:r w:rsidRPr="00E64B5B">
          <w:rPr>
            <w:rStyle w:val="Lienhypertexte"/>
          </w:rPr>
          <w:t>clubimmotoulonprovence@gmail.com</w:t>
        </w:r>
      </w:hyperlink>
      <w:r>
        <w:rPr>
          <w:b/>
        </w:rPr>
        <w:t xml:space="preserve"> </w:t>
      </w:r>
      <w:r>
        <w:t>sous forme de Livrable dématérialisé :</w:t>
      </w:r>
    </w:p>
    <w:p w14:paraId="7866F4F4" w14:textId="77777777" w:rsidR="002C3C5A" w:rsidRDefault="002C3C5A" w:rsidP="002C3C5A">
      <w:pPr>
        <w:jc w:val="both"/>
      </w:pPr>
      <w:r>
        <w:t>Documents graphiques :</w:t>
      </w:r>
    </w:p>
    <w:p w14:paraId="20D0378B" w14:textId="77777777" w:rsidR="002C3C5A" w:rsidRDefault="002C3C5A" w:rsidP="002C3C5A">
      <w:pPr>
        <w:pStyle w:val="Paragraphedeliste"/>
        <w:numPr>
          <w:ilvl w:val="0"/>
          <w:numId w:val="1"/>
        </w:numPr>
        <w:jc w:val="both"/>
      </w:pPr>
      <w:r>
        <w:t>1 plan de masse (échelle 1/500)</w:t>
      </w:r>
    </w:p>
    <w:p w14:paraId="6EEF8F8F" w14:textId="43E6932D" w:rsidR="002C3C5A" w:rsidRDefault="00913195" w:rsidP="002C3C5A">
      <w:pPr>
        <w:pStyle w:val="Paragraphedeliste"/>
        <w:numPr>
          <w:ilvl w:val="0"/>
          <w:numId w:val="1"/>
        </w:numPr>
        <w:jc w:val="both"/>
      </w:pPr>
      <w:r>
        <w:t xml:space="preserve">Au moins </w:t>
      </w:r>
      <w:r w:rsidR="002C3C5A">
        <w:t xml:space="preserve">1 coupe </w:t>
      </w:r>
      <w:r>
        <w:t>significative</w:t>
      </w:r>
      <w:r w:rsidR="002C3C5A">
        <w:t xml:space="preserve"> (échelle 1/200)</w:t>
      </w:r>
    </w:p>
    <w:p w14:paraId="77634666" w14:textId="77777777" w:rsidR="002C3C5A" w:rsidRDefault="002C3C5A" w:rsidP="002C3C5A">
      <w:pPr>
        <w:pStyle w:val="Paragraphedeliste"/>
        <w:numPr>
          <w:ilvl w:val="0"/>
          <w:numId w:val="1"/>
        </w:numPr>
        <w:jc w:val="both"/>
      </w:pPr>
      <w:r>
        <w:t>Le ou les plans de niveau (échelle 1/200)</w:t>
      </w:r>
    </w:p>
    <w:p w14:paraId="3690B529" w14:textId="77777777" w:rsidR="002C3C5A" w:rsidRDefault="002C3C5A" w:rsidP="002C3C5A">
      <w:pPr>
        <w:pStyle w:val="Paragraphedeliste"/>
        <w:numPr>
          <w:ilvl w:val="0"/>
          <w:numId w:val="1"/>
        </w:numPr>
        <w:jc w:val="both"/>
      </w:pPr>
      <w:r>
        <w:t>Les élévations du projet (échelle 1/200)</w:t>
      </w:r>
    </w:p>
    <w:p w14:paraId="6882B458" w14:textId="77777777" w:rsidR="002C3C5A" w:rsidRDefault="002C3C5A" w:rsidP="002C3C5A">
      <w:pPr>
        <w:pStyle w:val="Paragraphedeliste"/>
        <w:numPr>
          <w:ilvl w:val="0"/>
          <w:numId w:val="1"/>
        </w:numPr>
        <w:jc w:val="both"/>
      </w:pPr>
      <w:r>
        <w:t>2 perspectives libres montrant l’insertion du projet dans son environnement</w:t>
      </w:r>
    </w:p>
    <w:p w14:paraId="794D74A0" w14:textId="77777777" w:rsidR="002C3C5A" w:rsidRDefault="002C3C5A" w:rsidP="002C3C5A">
      <w:pPr>
        <w:pStyle w:val="Paragraphedeliste"/>
        <w:numPr>
          <w:ilvl w:val="0"/>
          <w:numId w:val="1"/>
        </w:numPr>
        <w:jc w:val="both"/>
      </w:pPr>
      <w:r>
        <w:t>Tout autre élément graphique que le candidat jugera utile à la compréhension du projet</w:t>
      </w:r>
    </w:p>
    <w:p w14:paraId="2B80041B" w14:textId="77777777" w:rsidR="002C3C5A" w:rsidRDefault="002C3C5A" w:rsidP="002C3C5A">
      <w:pPr>
        <w:jc w:val="both"/>
      </w:pPr>
      <w:r>
        <w:t>Note synthétique de présentation du projet (format A4 ou A3)</w:t>
      </w:r>
    </w:p>
    <w:p w14:paraId="692A3B86" w14:textId="77777777" w:rsidR="002C3C5A" w:rsidRDefault="002C3C5A" w:rsidP="002C3C5A">
      <w:pPr>
        <w:pStyle w:val="Paragraphedeliste"/>
        <w:numPr>
          <w:ilvl w:val="0"/>
          <w:numId w:val="1"/>
        </w:numPr>
        <w:jc w:val="both"/>
      </w:pPr>
      <w:r>
        <w:t>Présentation du projet urbain et architectural (maximum 2 pages)</w:t>
      </w:r>
    </w:p>
    <w:p w14:paraId="143A7AF8" w14:textId="77777777" w:rsidR="002C3C5A" w:rsidRDefault="002C3C5A" w:rsidP="002C3C5A">
      <w:pPr>
        <w:pStyle w:val="Paragraphedeliste"/>
        <w:numPr>
          <w:ilvl w:val="0"/>
          <w:numId w:val="1"/>
        </w:numPr>
        <w:jc w:val="both"/>
      </w:pPr>
      <w:r>
        <w:t>Note d’intention sur les usages futurs autorisés par le projet (maximum 1 page)</w:t>
      </w:r>
    </w:p>
    <w:p w14:paraId="228C362A" w14:textId="77777777" w:rsidR="002C3C5A" w:rsidRPr="002C3C5A" w:rsidRDefault="002C3C5A" w:rsidP="002C3C5A">
      <w:pPr>
        <w:jc w:val="both"/>
        <w:rPr>
          <w:b/>
          <w:sz w:val="28"/>
          <w:u w:val="single"/>
        </w:rPr>
      </w:pPr>
      <w:r w:rsidRPr="002C3C5A">
        <w:rPr>
          <w:b/>
          <w:sz w:val="28"/>
          <w:u w:val="single"/>
        </w:rPr>
        <w:t xml:space="preserve">Article 4 – Critères de jugement des </w:t>
      </w:r>
      <w:r>
        <w:rPr>
          <w:b/>
          <w:sz w:val="28"/>
          <w:u w:val="single"/>
        </w:rPr>
        <w:t xml:space="preserve">candidatures et des </w:t>
      </w:r>
      <w:r w:rsidRPr="002C3C5A">
        <w:rPr>
          <w:b/>
          <w:sz w:val="28"/>
          <w:u w:val="single"/>
        </w:rPr>
        <w:t>livrables</w:t>
      </w:r>
    </w:p>
    <w:p w14:paraId="7806BA54" w14:textId="77777777" w:rsidR="002C3C5A" w:rsidRDefault="002C3C5A" w:rsidP="002C3C5A">
      <w:pPr>
        <w:jc w:val="both"/>
      </w:pPr>
      <w:r>
        <w:t>Les Candidatures seront appréciées selon les critères suivants :  qualité et pertinence du Candidat, références similaires et représentatives, motivation</w:t>
      </w:r>
    </w:p>
    <w:tbl>
      <w:tblPr>
        <w:tblStyle w:val="Grilledutableau"/>
        <w:tblW w:w="0" w:type="auto"/>
        <w:tblLook w:val="04A0" w:firstRow="1" w:lastRow="0" w:firstColumn="1" w:lastColumn="0" w:noHBand="0" w:noVBand="1"/>
      </w:tblPr>
      <w:tblGrid>
        <w:gridCol w:w="4531"/>
        <w:gridCol w:w="4531"/>
      </w:tblGrid>
      <w:tr w:rsidR="002C3C5A" w:rsidRPr="00B514A1" w14:paraId="6E77CB3C" w14:textId="77777777" w:rsidTr="002C3C5A">
        <w:tc>
          <w:tcPr>
            <w:tcW w:w="4531" w:type="dxa"/>
          </w:tcPr>
          <w:p w14:paraId="352716E3" w14:textId="77777777" w:rsidR="002C3C5A" w:rsidRPr="00B514A1" w:rsidRDefault="002C3C5A" w:rsidP="00B514A1">
            <w:pPr>
              <w:jc w:val="center"/>
              <w:rPr>
                <w:b/>
                <w:sz w:val="28"/>
              </w:rPr>
            </w:pPr>
            <w:r w:rsidRPr="00B514A1">
              <w:rPr>
                <w:b/>
                <w:sz w:val="28"/>
              </w:rPr>
              <w:t>Critère</w:t>
            </w:r>
            <w:r w:rsidR="00B514A1" w:rsidRPr="00B514A1">
              <w:rPr>
                <w:b/>
                <w:sz w:val="28"/>
              </w:rPr>
              <w:t>s</w:t>
            </w:r>
          </w:p>
        </w:tc>
        <w:tc>
          <w:tcPr>
            <w:tcW w:w="4531" w:type="dxa"/>
          </w:tcPr>
          <w:p w14:paraId="37A5CB5F" w14:textId="77777777" w:rsidR="002C3C5A" w:rsidRPr="00B514A1" w:rsidRDefault="002C3C5A" w:rsidP="00B514A1">
            <w:pPr>
              <w:jc w:val="center"/>
              <w:rPr>
                <w:b/>
                <w:sz w:val="28"/>
              </w:rPr>
            </w:pPr>
            <w:r w:rsidRPr="00B514A1">
              <w:rPr>
                <w:b/>
                <w:sz w:val="28"/>
              </w:rPr>
              <w:t>Pondération</w:t>
            </w:r>
          </w:p>
        </w:tc>
      </w:tr>
      <w:tr w:rsidR="002C3C5A" w14:paraId="71254ADA" w14:textId="77777777" w:rsidTr="002C3C5A">
        <w:tc>
          <w:tcPr>
            <w:tcW w:w="4531" w:type="dxa"/>
          </w:tcPr>
          <w:p w14:paraId="04BCA0D5" w14:textId="77777777" w:rsidR="002C3C5A" w:rsidRDefault="002C3C5A" w:rsidP="00B514A1">
            <w:pPr>
              <w:jc w:val="center"/>
            </w:pPr>
            <w:r>
              <w:t>Qualité de l’insertion</w:t>
            </w:r>
            <w:r w:rsidR="00B514A1">
              <w:t xml:space="preserve"> dans le bâti environnant</w:t>
            </w:r>
          </w:p>
        </w:tc>
        <w:tc>
          <w:tcPr>
            <w:tcW w:w="4531" w:type="dxa"/>
          </w:tcPr>
          <w:p w14:paraId="5372AB5F" w14:textId="77777777" w:rsidR="002C3C5A" w:rsidRDefault="00B514A1" w:rsidP="00B514A1">
            <w:pPr>
              <w:jc w:val="center"/>
            </w:pPr>
            <w:r>
              <w:t>25%</w:t>
            </w:r>
          </w:p>
        </w:tc>
      </w:tr>
      <w:tr w:rsidR="002C3C5A" w14:paraId="0154606D" w14:textId="77777777" w:rsidTr="002C3C5A">
        <w:tc>
          <w:tcPr>
            <w:tcW w:w="4531" w:type="dxa"/>
          </w:tcPr>
          <w:p w14:paraId="3EB58A40" w14:textId="77777777" w:rsidR="002C3C5A" w:rsidRDefault="00B514A1" w:rsidP="00B514A1">
            <w:pPr>
              <w:jc w:val="center"/>
            </w:pPr>
            <w:r>
              <w:t>Traitement urbanistique et paysager</w:t>
            </w:r>
          </w:p>
        </w:tc>
        <w:tc>
          <w:tcPr>
            <w:tcW w:w="4531" w:type="dxa"/>
          </w:tcPr>
          <w:p w14:paraId="5585993B" w14:textId="77777777" w:rsidR="002C3C5A" w:rsidRDefault="00B514A1" w:rsidP="00B514A1">
            <w:pPr>
              <w:jc w:val="center"/>
            </w:pPr>
            <w:r>
              <w:t>25%</w:t>
            </w:r>
          </w:p>
        </w:tc>
      </w:tr>
      <w:tr w:rsidR="002C3C5A" w14:paraId="6674AD3B" w14:textId="77777777" w:rsidTr="002C3C5A">
        <w:tc>
          <w:tcPr>
            <w:tcW w:w="4531" w:type="dxa"/>
          </w:tcPr>
          <w:p w14:paraId="1D03EFF8" w14:textId="77777777" w:rsidR="002C3C5A" w:rsidRDefault="00B514A1" w:rsidP="00B514A1">
            <w:pPr>
              <w:jc w:val="center"/>
            </w:pPr>
            <w:r>
              <w:t>Prise en compte des contraintes du site (structure, vis-à-vis, entrée de ville)</w:t>
            </w:r>
          </w:p>
        </w:tc>
        <w:tc>
          <w:tcPr>
            <w:tcW w:w="4531" w:type="dxa"/>
          </w:tcPr>
          <w:p w14:paraId="3B19C3AE" w14:textId="77777777" w:rsidR="002C3C5A" w:rsidRDefault="00B514A1" w:rsidP="00B514A1">
            <w:pPr>
              <w:jc w:val="center"/>
            </w:pPr>
            <w:r>
              <w:t>10%</w:t>
            </w:r>
          </w:p>
        </w:tc>
      </w:tr>
      <w:tr w:rsidR="002C3C5A" w14:paraId="4D34070E" w14:textId="77777777" w:rsidTr="002C3C5A">
        <w:tc>
          <w:tcPr>
            <w:tcW w:w="4531" w:type="dxa"/>
          </w:tcPr>
          <w:p w14:paraId="2526AFD0" w14:textId="77777777" w:rsidR="002C3C5A" w:rsidRDefault="00B514A1" w:rsidP="00B514A1">
            <w:pPr>
              <w:jc w:val="center"/>
            </w:pPr>
            <w:r>
              <w:t>Coût estimatif du projet</w:t>
            </w:r>
            <w:r w:rsidR="00F36855">
              <w:t xml:space="preserve"> </w:t>
            </w:r>
          </w:p>
        </w:tc>
        <w:tc>
          <w:tcPr>
            <w:tcW w:w="4531" w:type="dxa"/>
          </w:tcPr>
          <w:p w14:paraId="5833904F" w14:textId="77777777" w:rsidR="002C3C5A" w:rsidRDefault="00B514A1" w:rsidP="00B514A1">
            <w:pPr>
              <w:jc w:val="center"/>
            </w:pPr>
            <w:r>
              <w:t>20%</w:t>
            </w:r>
          </w:p>
        </w:tc>
      </w:tr>
      <w:tr w:rsidR="002C3C5A" w14:paraId="014A4FF1" w14:textId="77777777" w:rsidTr="002C3C5A">
        <w:tc>
          <w:tcPr>
            <w:tcW w:w="4531" w:type="dxa"/>
          </w:tcPr>
          <w:p w14:paraId="5FFF948D" w14:textId="77777777" w:rsidR="002C3C5A" w:rsidRDefault="00B514A1" w:rsidP="00B514A1">
            <w:pPr>
              <w:jc w:val="center"/>
            </w:pPr>
            <w:r>
              <w:t>Polyvalence des usages futurs autorisés par le projet</w:t>
            </w:r>
          </w:p>
        </w:tc>
        <w:tc>
          <w:tcPr>
            <w:tcW w:w="4531" w:type="dxa"/>
          </w:tcPr>
          <w:p w14:paraId="6AF2D7B6" w14:textId="77777777" w:rsidR="002C3C5A" w:rsidRDefault="00B514A1" w:rsidP="00B514A1">
            <w:pPr>
              <w:jc w:val="center"/>
            </w:pPr>
            <w:r>
              <w:t>20%</w:t>
            </w:r>
          </w:p>
        </w:tc>
      </w:tr>
      <w:tr w:rsidR="002C3C5A" w:rsidRPr="00E42599" w14:paraId="785CF88D" w14:textId="77777777" w:rsidTr="002C3C5A">
        <w:tc>
          <w:tcPr>
            <w:tcW w:w="4531" w:type="dxa"/>
          </w:tcPr>
          <w:p w14:paraId="1AE9768B" w14:textId="77777777" w:rsidR="002C3C5A" w:rsidRPr="00E42599" w:rsidRDefault="00B514A1" w:rsidP="00B514A1">
            <w:pPr>
              <w:jc w:val="center"/>
              <w:rPr>
                <w:b/>
                <w:sz w:val="24"/>
              </w:rPr>
            </w:pPr>
            <w:r w:rsidRPr="00E42599">
              <w:rPr>
                <w:b/>
                <w:sz w:val="24"/>
              </w:rPr>
              <w:t>TOTAL</w:t>
            </w:r>
          </w:p>
        </w:tc>
        <w:tc>
          <w:tcPr>
            <w:tcW w:w="4531" w:type="dxa"/>
          </w:tcPr>
          <w:p w14:paraId="09756980" w14:textId="77777777" w:rsidR="002C3C5A" w:rsidRPr="00E42599" w:rsidRDefault="00F36855" w:rsidP="00B514A1">
            <w:pPr>
              <w:jc w:val="center"/>
              <w:rPr>
                <w:b/>
                <w:sz w:val="24"/>
              </w:rPr>
            </w:pPr>
            <w:r w:rsidRPr="00E42599">
              <w:rPr>
                <w:b/>
                <w:sz w:val="24"/>
              </w:rPr>
              <w:t>100%</w:t>
            </w:r>
          </w:p>
        </w:tc>
      </w:tr>
    </w:tbl>
    <w:p w14:paraId="21B81F64" w14:textId="77777777" w:rsidR="00E42599" w:rsidRPr="00E42599" w:rsidRDefault="00E42599" w:rsidP="007602E4">
      <w:pPr>
        <w:jc w:val="both"/>
        <w:rPr>
          <w:sz w:val="4"/>
        </w:rPr>
      </w:pPr>
    </w:p>
    <w:p w14:paraId="2F98F940" w14:textId="77777777" w:rsidR="00231287" w:rsidRDefault="00F36855" w:rsidP="007602E4">
      <w:pPr>
        <w:jc w:val="both"/>
      </w:pPr>
      <w:r>
        <w:t>D</w:t>
      </w:r>
      <w:r w:rsidR="00231287">
        <w:t>’une manière générale, le CLUB DE L’IMMOBILIER TOULON PROVENCE s’engage à opérer une égalité de traitement pour tous les candidats</w:t>
      </w:r>
      <w:r>
        <w:t xml:space="preserve"> et candidats admis à déposer un livrable.</w:t>
      </w:r>
    </w:p>
    <w:p w14:paraId="1A9ECF63" w14:textId="77777777" w:rsidR="00F36855" w:rsidRPr="00F36855" w:rsidRDefault="00F36855" w:rsidP="007602E4">
      <w:pPr>
        <w:jc w:val="both"/>
        <w:rPr>
          <w:b/>
          <w:sz w:val="28"/>
          <w:u w:val="single"/>
        </w:rPr>
      </w:pPr>
      <w:r w:rsidRPr="00F36855">
        <w:rPr>
          <w:b/>
          <w:sz w:val="28"/>
          <w:u w:val="single"/>
        </w:rPr>
        <w:t xml:space="preserve">Article 5 – </w:t>
      </w:r>
      <w:r>
        <w:rPr>
          <w:b/>
          <w:sz w:val="28"/>
          <w:u w:val="single"/>
        </w:rPr>
        <w:t xml:space="preserve">Choix des Lauréats et </w:t>
      </w:r>
      <w:r w:rsidRPr="00F36855">
        <w:rPr>
          <w:b/>
          <w:sz w:val="28"/>
          <w:u w:val="single"/>
        </w:rPr>
        <w:t>Prix décernés aux Lauréats de l’Appel à idées</w:t>
      </w:r>
    </w:p>
    <w:p w14:paraId="5986D936" w14:textId="77777777" w:rsidR="007602E4" w:rsidRDefault="00F36855" w:rsidP="007602E4">
      <w:pPr>
        <w:jc w:val="both"/>
      </w:pPr>
      <w:r>
        <w:t>Le CLUB IMMOBILIER TOULON PROVENCE choisit les lauréats selon les critères précités à l’art 4 et n’aura pas à justifier sa décision autrement qu’en transmettant la grille d’évaluation des livrables.</w:t>
      </w:r>
    </w:p>
    <w:p w14:paraId="2547DB10" w14:textId="534863AC" w:rsidR="007602E4" w:rsidRDefault="00F36855" w:rsidP="007602E4">
      <w:pPr>
        <w:jc w:val="both"/>
      </w:pPr>
      <w:r>
        <w:t>Les prix décernés aux Lauréats seront les suivants : Premier Lauréat et vainqueur du concours d’idées : 4000 € ; second lauréat : 2000€</w:t>
      </w:r>
      <w:r w:rsidR="00772272">
        <w:t xml:space="preserve"> ; </w:t>
      </w:r>
      <w:r w:rsidR="00772272">
        <w:t>troisième</w:t>
      </w:r>
      <w:r>
        <w:t> </w:t>
      </w:r>
      <w:r w:rsidR="00772272">
        <w:t>lauréat : 1.500 €</w:t>
      </w:r>
      <w:r w:rsidR="00E42599">
        <w:t xml:space="preserve"> </w:t>
      </w:r>
      <w:r>
        <w:t>; quatrième et cinquième lauréat : 1000 €</w:t>
      </w:r>
      <w:r w:rsidR="00E42599">
        <w:t xml:space="preserve"> chacun</w:t>
      </w:r>
      <w:r>
        <w:t>.</w:t>
      </w:r>
    </w:p>
    <w:p w14:paraId="50ABC49C" w14:textId="77777777" w:rsidR="00231287" w:rsidRPr="00E42599" w:rsidRDefault="00F36855" w:rsidP="007602E4">
      <w:pPr>
        <w:jc w:val="both"/>
        <w:rPr>
          <w:b/>
          <w:sz w:val="28"/>
          <w:u w:val="single"/>
        </w:rPr>
      </w:pPr>
      <w:r w:rsidRPr="00E42599">
        <w:rPr>
          <w:b/>
          <w:sz w:val="28"/>
          <w:u w:val="single"/>
        </w:rPr>
        <w:t>Article 6 – Reproduction et propriété intellectuelle</w:t>
      </w:r>
    </w:p>
    <w:p w14:paraId="68A27FAB" w14:textId="77777777" w:rsidR="00F36855" w:rsidRDefault="00F36855" w:rsidP="007602E4">
      <w:pPr>
        <w:jc w:val="both"/>
      </w:pPr>
      <w:r>
        <w:t xml:space="preserve">Les candidats, candidats admis à déposer un livrable, et les lauréats renoncent à tout droit à l’image et à tout droit de propriété intellectuelle, et autorisent le CLUB DE L’IMMOBILIER TOULON PROVENCE à reproduire </w:t>
      </w:r>
      <w:r w:rsidR="00E42599">
        <w:t>l’ensemble des Livrables.</w:t>
      </w:r>
      <w:r>
        <w:t xml:space="preserve"> </w:t>
      </w:r>
    </w:p>
    <w:p w14:paraId="3D08ABA6" w14:textId="77777777" w:rsidR="007602E4" w:rsidRDefault="00E42599" w:rsidP="00E42599">
      <w:pPr>
        <w:jc w:val="both"/>
        <w:rPr>
          <w:b/>
          <w:sz w:val="28"/>
          <w:u w:val="single"/>
        </w:rPr>
      </w:pPr>
      <w:r w:rsidRPr="00E42599">
        <w:rPr>
          <w:b/>
          <w:sz w:val="28"/>
          <w:u w:val="single"/>
        </w:rPr>
        <w:t>Article 7 – Parrainage du Concours à idées</w:t>
      </w:r>
    </w:p>
    <w:p w14:paraId="10ADC1B2" w14:textId="77777777" w:rsidR="00E42599" w:rsidRPr="00E42599" w:rsidRDefault="00E42599" w:rsidP="00E42599">
      <w:pPr>
        <w:jc w:val="both"/>
      </w:pPr>
      <w:r>
        <w:t xml:space="preserve">Le CLUB DE L’IMMOBILIER TOULON PROVENCE se réserve la possibilité de faire parrainer le présent Concours à idées par une ou plusieurs sociétés membres ou non du Club et par une ou plusieurs personnalités membres ou non du club. </w:t>
      </w:r>
    </w:p>
    <w:p w14:paraId="74EC7A97" w14:textId="77777777" w:rsidR="00E42599" w:rsidRPr="00E42599" w:rsidRDefault="00E42599" w:rsidP="00E42599">
      <w:pPr>
        <w:jc w:val="both"/>
      </w:pPr>
      <w:r>
        <w:t>Le CLUB DE L’IMMOBILIER TOULON PROVENCE certifie qu’il est apolitique et que le présent concours à idées ne se substitue pas à une commande publique ou privée.</w:t>
      </w:r>
    </w:p>
    <w:sectPr w:rsidR="00E42599" w:rsidRPr="00E42599" w:rsidSect="001A5CAE">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C5C11"/>
    <w:multiLevelType w:val="hybridMultilevel"/>
    <w:tmpl w:val="77848026"/>
    <w:lvl w:ilvl="0" w:tplc="A314D79E">
      <w:start w:val="1"/>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E4"/>
    <w:rsid w:val="000A6E77"/>
    <w:rsid w:val="001A5CAE"/>
    <w:rsid w:val="00231287"/>
    <w:rsid w:val="002C3C5A"/>
    <w:rsid w:val="00331FD7"/>
    <w:rsid w:val="007602E4"/>
    <w:rsid w:val="00772272"/>
    <w:rsid w:val="00814A96"/>
    <w:rsid w:val="00913195"/>
    <w:rsid w:val="009309BC"/>
    <w:rsid w:val="00B514A1"/>
    <w:rsid w:val="00B51BF7"/>
    <w:rsid w:val="00B65B3E"/>
    <w:rsid w:val="00C15EC5"/>
    <w:rsid w:val="00E00FB5"/>
    <w:rsid w:val="00E42599"/>
    <w:rsid w:val="00E95F00"/>
    <w:rsid w:val="00F36855"/>
    <w:rsid w:val="00F64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08C5"/>
  <w15:chartTrackingRefBased/>
  <w15:docId w15:val="{F7506598-0690-4D47-B5D6-51B7E4AE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1287"/>
    <w:pPr>
      <w:ind w:left="720"/>
      <w:contextualSpacing/>
    </w:pPr>
  </w:style>
  <w:style w:type="character" w:styleId="Lienhypertexte">
    <w:name w:val="Hyperlink"/>
    <w:basedOn w:val="Policepardfaut"/>
    <w:uiPriority w:val="99"/>
    <w:unhideWhenUsed/>
    <w:rsid w:val="002C3C5A"/>
    <w:rPr>
      <w:color w:val="0563C1" w:themeColor="hyperlink"/>
      <w:u w:val="single"/>
    </w:rPr>
  </w:style>
  <w:style w:type="character" w:styleId="Mentionnonrsolue">
    <w:name w:val="Unresolved Mention"/>
    <w:basedOn w:val="Policepardfaut"/>
    <w:uiPriority w:val="99"/>
    <w:semiHidden/>
    <w:unhideWhenUsed/>
    <w:rsid w:val="002C3C5A"/>
    <w:rPr>
      <w:color w:val="808080"/>
      <w:shd w:val="clear" w:color="auto" w:fill="E6E6E6"/>
    </w:rPr>
  </w:style>
  <w:style w:type="table" w:styleId="Grilledutableau">
    <w:name w:val="Table Grid"/>
    <w:basedOn w:val="TableauNormal"/>
    <w:uiPriority w:val="39"/>
    <w:rsid w:val="002C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ubimmotoulonproven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860</Words>
  <Characters>4734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Frederic</dc:creator>
  <cp:keywords/>
  <dc:description/>
  <cp:lastModifiedBy>Amélie REBEL</cp:lastModifiedBy>
  <cp:revision>2</cp:revision>
  <dcterms:created xsi:type="dcterms:W3CDTF">2020-10-15T09:24:00Z</dcterms:created>
  <dcterms:modified xsi:type="dcterms:W3CDTF">2020-10-15T09:24:00Z</dcterms:modified>
</cp:coreProperties>
</file>